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Zagoriy Foundation announces grants competition to support the projects fighting against COVID-19</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main focus of the work for the Zagoriy Foundation is the development of the charity culture in Ukraine. Taking into account the spread of COVID-19 in Ukraine we are changing our yearly program and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mobilize our own resources </w:t>
        </w:r>
      </w:hyperlink>
      <w:r w:rsidDel="00000000" w:rsidR="00000000" w:rsidRPr="00000000">
        <w:rPr>
          <w:rFonts w:ascii="Times New Roman" w:cs="Times New Roman" w:eastAsia="Times New Roman" w:hAnsi="Times New Roman"/>
          <w:sz w:val="24"/>
          <w:szCs w:val="24"/>
          <w:highlight w:val="white"/>
          <w:rtl w:val="0"/>
        </w:rPr>
        <w:t xml:space="preserve">to help to fight the coronavirus epidemic.</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Zagoriy Foundation is introducing the number of measures, among which are:</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 and coordination for the procurement of hospitals with all the necessary equipment</w:t>
      </w:r>
    </w:p>
    <w:p w:rsidR="00000000" w:rsidDel="00000000" w:rsidP="00000000" w:rsidRDefault="00000000" w:rsidRPr="00000000" w14:paraId="0000000A">
      <w:pPr>
        <w:numPr>
          <w:ilvl w:val="0"/>
          <w:numId w:val="3"/>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 support for Ukrainian hospitals</w:t>
      </w:r>
    </w:p>
    <w:p w:rsidR="00000000" w:rsidDel="00000000" w:rsidP="00000000" w:rsidRDefault="00000000" w:rsidRPr="00000000" w14:paraId="0000000B">
      <w:pPr>
        <w:numPr>
          <w:ilvl w:val="0"/>
          <w:numId w:val="3"/>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expanding the informational campaigns to counteract the spread of COVID-19</w:t>
      </w:r>
    </w:p>
    <w:p w:rsidR="00000000" w:rsidDel="00000000" w:rsidP="00000000" w:rsidRDefault="00000000" w:rsidRPr="00000000" w14:paraId="0000000C">
      <w:pPr>
        <w:numPr>
          <w:ilvl w:val="0"/>
          <w:numId w:val="3"/>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providing grant support for the charity foundations performing the activities aimed at the limitation of the spread of COVID-19</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goal of the grant program</w:t>
      </w:r>
    </w:p>
    <w:p w:rsidR="00000000" w:rsidDel="00000000" w:rsidP="00000000" w:rsidRDefault="00000000" w:rsidRPr="00000000" w14:paraId="0000000F">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support the projects that are aimed at prevention, fight, and mitigation of the consequences of the COVID-19 pandemic in Ukraine </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grant proposals have to be focused on creating informational campaigns in different regions of Ukraine, developing cooperation between the civil society organizations and local communities, supporting the underprivileged members of society, and providing medical stuff with necessary protective kits.</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Competition priorities:</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Providing information and education that will help to spread scientifically proved and evidence-based knowledge about the COVID-19 pandemic and debunking the myths around this topic. Very important criteria during the selection is the quality of the content and audience engagement. </w:t>
      </w:r>
    </w:p>
    <w:p w:rsidR="00000000" w:rsidDel="00000000" w:rsidP="00000000" w:rsidRDefault="00000000" w:rsidRPr="00000000" w14:paraId="00000017">
      <w:pPr>
        <w:numPr>
          <w:ilvl w:val="0"/>
          <w:numId w:val="2"/>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Grant support can be given to the initiatives aimed at promoting and realizing social projects that will focus on community self-organization for mutual support.</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Selection criteria:</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High quality of the preliminary analysis and effectiveness of the project activities that should be relevant to the needs of the local community/target audience. </w:t>
      </w:r>
    </w:p>
    <w:p w:rsidR="00000000" w:rsidDel="00000000" w:rsidP="00000000" w:rsidRDefault="00000000" w:rsidRPr="00000000" w14:paraId="0000001C">
      <w:pPr>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Knowledge of the problems and needs of the target audience in the selected region.</w:t>
      </w:r>
    </w:p>
    <w:p w:rsidR="00000000" w:rsidDel="00000000" w:rsidP="00000000" w:rsidRDefault="00000000" w:rsidRPr="00000000" w14:paraId="0000001D">
      <w:pPr>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Cost-effectiveness (cost/result ratio and project/administrative cost ratio)</w:t>
      </w:r>
    </w:p>
    <w:p w:rsidR="00000000" w:rsidDel="00000000" w:rsidP="00000000" w:rsidRDefault="00000000" w:rsidRPr="00000000" w14:paraId="0000001E">
      <w:pPr>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Level of the partnership and communication (with business, volunteers, local communities and other organizations, acting in the relevant field in the target region)</w:t>
      </w:r>
    </w:p>
    <w:p w:rsidR="00000000" w:rsidDel="00000000" w:rsidP="00000000" w:rsidRDefault="00000000" w:rsidRPr="00000000" w14:paraId="0000001F">
      <w:pPr>
        <w:numPr>
          <w:ilvl w:val="0"/>
          <w:numId w:val="4"/>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Previous experience of the applicant and its relevance to the topic.</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priority will be granted to:</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Grant proposals that fall under the topic of the competition.</w:t>
      </w:r>
    </w:p>
    <w:p w:rsidR="00000000" w:rsidDel="00000000" w:rsidP="00000000" w:rsidRDefault="00000000" w:rsidRPr="00000000" w14:paraId="00000026">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Projects that create and enhance the connections amongst businesses, volunteers, local authorities, medical institutions, and other participants in the community development processes. </w:t>
      </w:r>
    </w:p>
    <w:p w:rsidR="00000000" w:rsidDel="00000000" w:rsidP="00000000" w:rsidRDefault="00000000" w:rsidRPr="00000000" w14:paraId="00000027">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Applicants that are coordinating volunteers.</w:t>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Projects with a methodology with a prospective of application in other regions/ target audiences.</w:t>
      </w:r>
    </w:p>
    <w:p w:rsidR="00000000" w:rsidDel="00000000" w:rsidP="00000000" w:rsidRDefault="00000000" w:rsidRPr="00000000" w14:paraId="00000029">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Applicants who delivered such projects in the past, but want to scale it up or prolong it.</w:t>
      </w:r>
    </w:p>
    <w:p w:rsidR="00000000" w:rsidDel="00000000" w:rsidP="00000000" w:rsidRDefault="00000000" w:rsidRPr="00000000" w14:paraId="0000002A">
      <w:pPr>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Applicants who invest the part of their own funds or funds from the other sources.</w:t>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Foundation </w:t>
      </w:r>
      <w:r w:rsidDel="00000000" w:rsidR="00000000" w:rsidRPr="00000000">
        <w:rPr>
          <w:rFonts w:ascii="Times New Roman" w:cs="Times New Roman" w:eastAsia="Times New Roman" w:hAnsi="Times New Roman"/>
          <w:b w:val="1"/>
          <w:sz w:val="24"/>
          <w:szCs w:val="24"/>
          <w:highlight w:val="white"/>
          <w:rtl w:val="0"/>
        </w:rPr>
        <w:t xml:space="preserve">will not support </w:t>
      </w:r>
      <w:r w:rsidDel="00000000" w:rsidR="00000000" w:rsidRPr="00000000">
        <w:rPr>
          <w:rFonts w:ascii="Times New Roman" w:cs="Times New Roman" w:eastAsia="Times New Roman" w:hAnsi="Times New Roman"/>
          <w:sz w:val="24"/>
          <w:szCs w:val="24"/>
          <w:highlight w:val="white"/>
          <w:rtl w:val="0"/>
        </w:rPr>
        <w:t xml:space="preserve">projects aimed at the purchase of expensive equipment (Zagoriy Foundation in collaboration with UBB has already initiated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fundraising to purchase medical equipment</w:t>
        </w:r>
      </w:hyperlink>
      <w:r w:rsidDel="00000000" w:rsidR="00000000" w:rsidRPr="00000000">
        <w:rPr>
          <w:rFonts w:ascii="Times New Roman" w:cs="Times New Roman" w:eastAsia="Times New Roman" w:hAnsi="Times New Roman"/>
          <w:sz w:val="24"/>
          <w:szCs w:val="24"/>
          <w:highlight w:val="white"/>
          <w:rtl w:val="0"/>
        </w:rPr>
        <w:t xml:space="preserve">) as well as projects that include a commercial component.</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Individual initiatives </w:t>
      </w:r>
      <w:r w:rsidDel="00000000" w:rsidR="00000000" w:rsidRPr="00000000">
        <w:rPr>
          <w:rFonts w:ascii="Times New Roman" w:cs="Times New Roman" w:eastAsia="Times New Roman" w:hAnsi="Times New Roman"/>
          <w:b w:val="1"/>
          <w:sz w:val="24"/>
          <w:szCs w:val="24"/>
          <w:highlight w:val="white"/>
          <w:rtl w:val="0"/>
        </w:rPr>
        <w:t xml:space="preserve">will not be considered.</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Only charitable and non-profit organizations that are officially registered in Ukraine can participate in the grant competition.</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2">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Grant size:</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 to 300,000 UAH.</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5">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Duration of the project:</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From 1 to 6 months</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deadline for submitting applications:</w:t>
      </w:r>
      <w:r w:rsidDel="00000000" w:rsidR="00000000" w:rsidRPr="00000000">
        <w:rPr>
          <w:rFonts w:ascii="Times New Roman" w:cs="Times New Roman" w:eastAsia="Times New Roman" w:hAnsi="Times New Roman"/>
          <w:sz w:val="24"/>
          <w:szCs w:val="24"/>
          <w:highlight w:val="white"/>
          <w:rtl w:val="0"/>
        </w:rPr>
        <w:t xml:space="preserve"> 24.04.20</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Terms of consideration:</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decision will be made within 5 business days since the application submission date.</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Applicants must complete the application and budget forms as well as provide all the necessary founding documents.</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 applicant should not remove, displace, or modify lines in the budget form. </w:t>
      </w:r>
      <w:r w:rsidDel="00000000" w:rsidR="00000000" w:rsidRPr="00000000">
        <w:rPr>
          <w:rFonts w:ascii="Times New Roman" w:cs="Times New Roman" w:eastAsia="Times New Roman" w:hAnsi="Times New Roman"/>
          <w:sz w:val="24"/>
          <w:szCs w:val="24"/>
          <w:highlight w:val="white"/>
          <w:rtl w:val="0"/>
        </w:rPr>
        <w:t xml:space="preserve">The budget is formed exclusively in national currency.</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Applications without properly completed documents will not be considered.</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agoriy.foundation/zvernennya-direktorki-zagoriy-foundation-yevgeniyi-mazurenko/" TargetMode="External"/><Relationship Id="rId7" Type="http://schemas.openxmlformats.org/officeDocument/2006/relationships/hyperlink" Target="https://zagoriy.foundation/zbir-koshtiv-dlya-zakupivli-50-aparativ-shtuchnoyi-ventilyaciyi-le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